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A5" w:rsidRPr="00D17268" w:rsidRDefault="00276B66">
      <w:pPr>
        <w:pStyle w:val="Heading1"/>
        <w:spacing w:before="60"/>
        <w:ind w:left="2902"/>
        <w:rPr>
          <w:sz w:val="22"/>
          <w:szCs w:val="22"/>
        </w:rPr>
      </w:pPr>
      <w:r w:rsidRPr="00D17268">
        <w:rPr>
          <w:sz w:val="22"/>
          <w:szCs w:val="22"/>
        </w:rPr>
        <w:t>MA 122 Calculus for Business and Life Sciences II</w:t>
      </w:r>
    </w:p>
    <w:p w:rsidR="000660A5" w:rsidRPr="00D17268" w:rsidRDefault="000660A5">
      <w:pPr>
        <w:pStyle w:val="BodyText"/>
        <w:spacing w:before="11"/>
        <w:rPr>
          <w:b/>
          <w:sz w:val="22"/>
          <w:szCs w:val="22"/>
        </w:rPr>
      </w:pPr>
    </w:p>
    <w:p w:rsidR="00495176" w:rsidRPr="00D17268" w:rsidRDefault="00495176" w:rsidP="00495176">
      <w:pPr>
        <w:pStyle w:val="BodyText"/>
        <w:ind w:left="180" w:right="895"/>
        <w:rPr>
          <w:b/>
          <w:sz w:val="22"/>
          <w:szCs w:val="22"/>
        </w:rPr>
      </w:pPr>
      <w:r w:rsidRPr="00D17268">
        <w:rPr>
          <w:b/>
          <w:sz w:val="22"/>
          <w:szCs w:val="22"/>
        </w:rPr>
        <w:t>Course Description:</w:t>
      </w:r>
      <w:r w:rsidR="00276B66" w:rsidRPr="00D17268">
        <w:rPr>
          <w:b/>
          <w:sz w:val="22"/>
          <w:szCs w:val="22"/>
        </w:rPr>
        <w:t xml:space="preserve"> </w:t>
      </w:r>
      <w:r w:rsidRPr="00D17268">
        <w:rPr>
          <w:b/>
          <w:sz w:val="22"/>
          <w:szCs w:val="22"/>
        </w:rPr>
        <w:t xml:space="preserve">  </w:t>
      </w:r>
    </w:p>
    <w:p w:rsidR="000660A5" w:rsidRPr="00D17268" w:rsidRDefault="00276B66" w:rsidP="00495176">
      <w:pPr>
        <w:pStyle w:val="BodyText"/>
        <w:ind w:left="2430" w:right="895"/>
        <w:rPr>
          <w:sz w:val="22"/>
          <w:szCs w:val="22"/>
        </w:rPr>
      </w:pPr>
      <w:r w:rsidRPr="00D17268">
        <w:rPr>
          <w:sz w:val="22"/>
          <w:szCs w:val="22"/>
        </w:rPr>
        <w:t xml:space="preserve">Integral calculus with application in </w:t>
      </w:r>
      <w:r w:rsidR="00495176" w:rsidRPr="00D17268">
        <w:rPr>
          <w:sz w:val="22"/>
          <w:szCs w:val="22"/>
        </w:rPr>
        <w:t xml:space="preserve">engineering, </w:t>
      </w:r>
      <w:r w:rsidRPr="00D17268">
        <w:rPr>
          <w:sz w:val="22"/>
          <w:szCs w:val="22"/>
        </w:rPr>
        <w:t xml:space="preserve">business, economics, </w:t>
      </w:r>
      <w:r w:rsidR="00495176" w:rsidRPr="00D17268">
        <w:rPr>
          <w:sz w:val="22"/>
          <w:szCs w:val="22"/>
        </w:rPr>
        <w:t xml:space="preserve">and the </w:t>
      </w:r>
      <w:r w:rsidRPr="00D17268">
        <w:rPr>
          <w:sz w:val="22"/>
          <w:szCs w:val="22"/>
        </w:rPr>
        <w:t>management, life, and social sciences.</w:t>
      </w:r>
    </w:p>
    <w:p w:rsidR="000660A5" w:rsidRPr="00D17268" w:rsidRDefault="00276B66" w:rsidP="00495176">
      <w:pPr>
        <w:pStyle w:val="Heading1"/>
        <w:tabs>
          <w:tab w:val="right" w:pos="2520"/>
        </w:tabs>
        <w:spacing w:before="276"/>
        <w:rPr>
          <w:b w:val="0"/>
          <w:sz w:val="22"/>
          <w:szCs w:val="22"/>
        </w:rPr>
      </w:pPr>
      <w:r w:rsidRPr="00D17268">
        <w:rPr>
          <w:sz w:val="22"/>
          <w:szCs w:val="22"/>
        </w:rPr>
        <w:t>Credit</w:t>
      </w:r>
      <w:r w:rsidRPr="00D17268">
        <w:rPr>
          <w:spacing w:val="-1"/>
          <w:sz w:val="22"/>
          <w:szCs w:val="22"/>
        </w:rPr>
        <w:t xml:space="preserve"> </w:t>
      </w:r>
      <w:r w:rsidR="00495176" w:rsidRPr="00D17268">
        <w:rPr>
          <w:sz w:val="22"/>
          <w:szCs w:val="22"/>
        </w:rPr>
        <w:t>Hours:</w:t>
      </w:r>
      <w:r w:rsidRPr="00D17268">
        <w:rPr>
          <w:sz w:val="22"/>
          <w:szCs w:val="22"/>
        </w:rPr>
        <w:tab/>
      </w:r>
      <w:r w:rsidR="00495176" w:rsidRPr="00D17268">
        <w:rPr>
          <w:sz w:val="22"/>
          <w:szCs w:val="22"/>
        </w:rPr>
        <w:t xml:space="preserve">       </w:t>
      </w:r>
      <w:r w:rsidRPr="00D17268">
        <w:rPr>
          <w:b w:val="0"/>
          <w:sz w:val="22"/>
          <w:szCs w:val="22"/>
        </w:rPr>
        <w:t>3</w:t>
      </w:r>
    </w:p>
    <w:p w:rsidR="00495176" w:rsidRPr="00D17268" w:rsidRDefault="00276B66" w:rsidP="00495176">
      <w:pPr>
        <w:pStyle w:val="BodyText"/>
        <w:tabs>
          <w:tab w:val="left" w:pos="2331"/>
        </w:tabs>
        <w:spacing w:before="276"/>
        <w:ind w:right="895"/>
        <w:rPr>
          <w:b/>
          <w:sz w:val="22"/>
          <w:szCs w:val="22"/>
        </w:rPr>
      </w:pPr>
      <w:r w:rsidRPr="00D17268">
        <w:rPr>
          <w:b/>
          <w:sz w:val="22"/>
          <w:szCs w:val="22"/>
        </w:rPr>
        <w:t>Course</w:t>
      </w:r>
      <w:r w:rsidRPr="00D17268">
        <w:rPr>
          <w:b/>
          <w:spacing w:val="-3"/>
          <w:sz w:val="22"/>
          <w:szCs w:val="22"/>
        </w:rPr>
        <w:t xml:space="preserve"> </w:t>
      </w:r>
      <w:r w:rsidR="00495176" w:rsidRPr="00D17268">
        <w:rPr>
          <w:b/>
          <w:sz w:val="22"/>
          <w:szCs w:val="22"/>
        </w:rPr>
        <w:t>Objectives:</w:t>
      </w:r>
      <w:r w:rsidRPr="00D17268">
        <w:rPr>
          <w:b/>
          <w:sz w:val="22"/>
          <w:szCs w:val="22"/>
        </w:rPr>
        <w:tab/>
      </w:r>
    </w:p>
    <w:p w:rsidR="00495176" w:rsidRPr="00D17268" w:rsidRDefault="00495176" w:rsidP="00495176">
      <w:pPr>
        <w:pStyle w:val="ListParagraph"/>
        <w:numPr>
          <w:ilvl w:val="3"/>
          <w:numId w:val="2"/>
        </w:numPr>
        <w:ind w:right="147"/>
      </w:pPr>
      <w:r w:rsidRPr="00D17268">
        <w:t>Business, life science, and engineering technology students will learn applied concepts of integral calculus</w:t>
      </w:r>
    </w:p>
    <w:p w:rsidR="00495176" w:rsidRPr="00D17268" w:rsidRDefault="00495176" w:rsidP="00495176">
      <w:pPr>
        <w:pStyle w:val="ListParagraph"/>
        <w:numPr>
          <w:ilvl w:val="3"/>
          <w:numId w:val="2"/>
        </w:numPr>
        <w:ind w:right="147"/>
      </w:pPr>
      <w:r w:rsidRPr="00D17268">
        <w:t xml:space="preserve">Students will become fluent in concepts of exponential and logarithmic derivative functions </w:t>
      </w:r>
    </w:p>
    <w:p w:rsidR="00495176" w:rsidRPr="00D17268" w:rsidRDefault="00495176" w:rsidP="00495176">
      <w:pPr>
        <w:pStyle w:val="ListParagraph"/>
        <w:numPr>
          <w:ilvl w:val="3"/>
          <w:numId w:val="2"/>
        </w:numPr>
        <w:ind w:right="147"/>
      </w:pPr>
      <w:r w:rsidRPr="00D17268">
        <w:t xml:space="preserve">Students will be able to conceptualize and explain anti differentiation </w:t>
      </w:r>
    </w:p>
    <w:p w:rsidR="00495176" w:rsidRPr="00D17268" w:rsidRDefault="00495176" w:rsidP="00495176">
      <w:pPr>
        <w:pStyle w:val="ListParagraph"/>
        <w:numPr>
          <w:ilvl w:val="3"/>
          <w:numId w:val="2"/>
        </w:numPr>
        <w:ind w:right="147"/>
      </w:pPr>
      <w:r w:rsidRPr="00D17268">
        <w:t xml:space="preserve">Students will practice and apply integration by parts and substitution </w:t>
      </w:r>
    </w:p>
    <w:p w:rsidR="00495176" w:rsidRPr="00D17268" w:rsidRDefault="00495176" w:rsidP="00495176">
      <w:pPr>
        <w:pStyle w:val="ListParagraph"/>
        <w:numPr>
          <w:ilvl w:val="3"/>
          <w:numId w:val="2"/>
        </w:numPr>
        <w:ind w:right="147"/>
      </w:pPr>
      <w:r w:rsidRPr="00D17268">
        <w:t xml:space="preserve">Students will apply integral mathematics to real world applications. </w:t>
      </w:r>
    </w:p>
    <w:p w:rsidR="00495176" w:rsidRPr="00495176" w:rsidRDefault="00495176" w:rsidP="00495176">
      <w:pPr>
        <w:tabs>
          <w:tab w:val="left" w:pos="2229"/>
        </w:tabs>
        <w:ind w:left="-618"/>
        <w:outlineLvl w:val="0"/>
        <w:rPr>
          <w:b/>
          <w:bCs/>
        </w:rPr>
      </w:pPr>
    </w:p>
    <w:p w:rsidR="00495176" w:rsidRPr="00D17268" w:rsidRDefault="00495176" w:rsidP="00495176">
      <w:pPr>
        <w:pStyle w:val="BodyText"/>
        <w:tabs>
          <w:tab w:val="left" w:pos="2331"/>
        </w:tabs>
        <w:spacing w:before="276"/>
        <w:ind w:left="-618" w:right="895"/>
        <w:rPr>
          <w:sz w:val="22"/>
          <w:szCs w:val="22"/>
        </w:rPr>
        <w:sectPr w:rsidR="00495176" w:rsidRPr="00D17268">
          <w:type w:val="continuous"/>
          <w:pgSz w:w="12240" w:h="15840"/>
          <w:pgMar w:top="1380" w:right="700" w:bottom="280" w:left="620" w:header="720" w:footer="720" w:gutter="0"/>
          <w:cols w:space="720"/>
        </w:sectPr>
      </w:pPr>
    </w:p>
    <w:p w:rsidR="000660A5" w:rsidRPr="00D17268" w:rsidRDefault="00276B66">
      <w:pPr>
        <w:pStyle w:val="Heading1"/>
        <w:spacing w:before="276"/>
        <w:rPr>
          <w:sz w:val="22"/>
          <w:szCs w:val="22"/>
        </w:rPr>
      </w:pPr>
      <w:r w:rsidRPr="00D17268">
        <w:rPr>
          <w:sz w:val="22"/>
          <w:szCs w:val="22"/>
        </w:rPr>
        <w:t>Course Content:</w:t>
      </w:r>
    </w:p>
    <w:p w:rsidR="000660A5" w:rsidRPr="00D17268" w:rsidRDefault="00276B66">
      <w:pPr>
        <w:pStyle w:val="BodyText"/>
        <w:rPr>
          <w:b/>
          <w:sz w:val="22"/>
          <w:szCs w:val="22"/>
        </w:rPr>
      </w:pPr>
      <w:r w:rsidRPr="00D17268">
        <w:rPr>
          <w:sz w:val="22"/>
          <w:szCs w:val="22"/>
        </w:rPr>
        <w:br w:type="column"/>
      </w:r>
    </w:p>
    <w:p w:rsidR="000660A5" w:rsidRPr="00D17268" w:rsidRDefault="000660A5">
      <w:pPr>
        <w:pStyle w:val="BodyText"/>
        <w:rPr>
          <w:b/>
          <w:sz w:val="22"/>
          <w:szCs w:val="22"/>
        </w:rPr>
      </w:pPr>
    </w:p>
    <w:p w:rsidR="000660A5" w:rsidRPr="00D17268" w:rsidRDefault="00276B66">
      <w:pPr>
        <w:pStyle w:val="BodyText"/>
        <w:ind w:left="397" w:right="4418" w:hanging="296"/>
        <w:rPr>
          <w:sz w:val="22"/>
          <w:szCs w:val="22"/>
        </w:rPr>
      </w:pPr>
      <w:r w:rsidRPr="00D17268">
        <w:rPr>
          <w:sz w:val="22"/>
          <w:szCs w:val="22"/>
        </w:rPr>
        <w:t xml:space="preserve">The Exponential and Logarithmic Functions </w:t>
      </w:r>
      <w:proofErr w:type="gramStart"/>
      <w:r w:rsidRPr="00D17268">
        <w:rPr>
          <w:sz w:val="22"/>
          <w:szCs w:val="22"/>
        </w:rPr>
        <w:t>The</w:t>
      </w:r>
      <w:proofErr w:type="gramEnd"/>
      <w:r w:rsidRPr="00D17268">
        <w:rPr>
          <w:sz w:val="22"/>
          <w:szCs w:val="22"/>
        </w:rPr>
        <w:t xml:space="preserve"> Exponential Function</w:t>
      </w:r>
    </w:p>
    <w:p w:rsidR="000660A5" w:rsidRPr="00D17268" w:rsidRDefault="00276B66">
      <w:pPr>
        <w:pStyle w:val="BodyText"/>
        <w:ind w:left="397"/>
        <w:rPr>
          <w:sz w:val="22"/>
          <w:szCs w:val="22"/>
        </w:rPr>
      </w:pPr>
      <w:r w:rsidRPr="00D17268">
        <w:rPr>
          <w:sz w:val="22"/>
          <w:szCs w:val="22"/>
        </w:rPr>
        <w:t>The Logarithmic Function</w:t>
      </w:r>
    </w:p>
    <w:p w:rsidR="000660A5" w:rsidRDefault="00276B66">
      <w:pPr>
        <w:pStyle w:val="BodyText"/>
        <w:ind w:left="400" w:right="2333" w:firstLine="7"/>
        <w:rPr>
          <w:sz w:val="22"/>
          <w:szCs w:val="22"/>
        </w:rPr>
      </w:pPr>
      <w:r w:rsidRPr="00D17268">
        <w:rPr>
          <w:sz w:val="22"/>
          <w:szCs w:val="22"/>
        </w:rPr>
        <w:t>The Derivatives of the Exponential and Logarithmic Functions Applications of the Exponential Function</w:t>
      </w:r>
    </w:p>
    <w:p w:rsidR="00407406" w:rsidRPr="00407406" w:rsidRDefault="00407406" w:rsidP="00407406">
      <w:pPr>
        <w:pStyle w:val="BodyText"/>
        <w:ind w:right="2333"/>
        <w:rPr>
          <w:sz w:val="22"/>
          <w:szCs w:val="22"/>
          <w:highlight w:val="yellow"/>
        </w:rPr>
      </w:pPr>
      <w:r>
        <w:rPr>
          <w:sz w:val="22"/>
          <w:szCs w:val="22"/>
        </w:rPr>
        <w:t xml:space="preserve">  </w:t>
      </w:r>
      <w:r w:rsidRPr="00407406">
        <w:rPr>
          <w:sz w:val="22"/>
          <w:szCs w:val="22"/>
          <w:highlight w:val="yellow"/>
        </w:rPr>
        <w:t>Basics of Trigonometry</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Right Triangle Trigonometry</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The Unit Circle</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Pythagorean and Symmetric Identities</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The Sine, Cosine, and Tangent functions and their Inverses</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The Derivatives of the Sine, Cosine, and Tangent Functions</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Functions of Two or More Variables</w:t>
      </w:r>
    </w:p>
    <w:p w:rsidR="00407406" w:rsidRPr="00407406" w:rsidRDefault="00407406" w:rsidP="00407406">
      <w:pPr>
        <w:pStyle w:val="BodyText"/>
        <w:ind w:right="2333"/>
        <w:rPr>
          <w:sz w:val="22"/>
          <w:szCs w:val="22"/>
          <w:highlight w:val="yellow"/>
        </w:rPr>
      </w:pPr>
      <w:r w:rsidRPr="00407406">
        <w:rPr>
          <w:sz w:val="22"/>
          <w:szCs w:val="22"/>
          <w:highlight w:val="yellow"/>
        </w:rPr>
        <w:t xml:space="preserve">        Partial Derivatives and Maxima and Minima</w:t>
      </w:r>
    </w:p>
    <w:p w:rsidR="00407406" w:rsidRPr="00D17268" w:rsidRDefault="00407406" w:rsidP="00407406">
      <w:pPr>
        <w:pStyle w:val="BodyText"/>
        <w:ind w:right="2333"/>
        <w:rPr>
          <w:sz w:val="22"/>
          <w:szCs w:val="22"/>
        </w:rPr>
      </w:pPr>
      <w:r w:rsidRPr="00407406">
        <w:rPr>
          <w:sz w:val="22"/>
          <w:szCs w:val="22"/>
          <w:highlight w:val="yellow"/>
        </w:rPr>
        <w:t xml:space="preserve">        Applications</w:t>
      </w:r>
      <w:bookmarkStart w:id="0" w:name="_GoBack"/>
      <w:bookmarkEnd w:id="0"/>
    </w:p>
    <w:p w:rsidR="000660A5" w:rsidRPr="00D17268" w:rsidRDefault="00276B66" w:rsidP="00495176">
      <w:pPr>
        <w:pStyle w:val="BodyText"/>
        <w:ind w:left="422" w:right="6542" w:hanging="320"/>
        <w:rPr>
          <w:sz w:val="22"/>
          <w:szCs w:val="22"/>
        </w:rPr>
      </w:pPr>
      <w:r w:rsidRPr="00D17268">
        <w:rPr>
          <w:sz w:val="22"/>
          <w:szCs w:val="22"/>
        </w:rPr>
        <w:t>Anti</w:t>
      </w:r>
      <w:r w:rsidR="00495176" w:rsidRPr="00D17268">
        <w:rPr>
          <w:sz w:val="22"/>
          <w:szCs w:val="22"/>
        </w:rPr>
        <w:t>-</w:t>
      </w:r>
      <w:r w:rsidRPr="00D17268">
        <w:rPr>
          <w:sz w:val="22"/>
          <w:szCs w:val="22"/>
        </w:rPr>
        <w:t>differentiation Antiderivatives</w:t>
      </w:r>
    </w:p>
    <w:p w:rsidR="000660A5" w:rsidRPr="00D17268" w:rsidRDefault="00276B66">
      <w:pPr>
        <w:pStyle w:val="BodyText"/>
        <w:spacing w:before="1"/>
        <w:ind w:left="472" w:right="5704" w:firstLine="22"/>
        <w:rPr>
          <w:sz w:val="22"/>
          <w:szCs w:val="22"/>
        </w:rPr>
      </w:pPr>
      <w:r w:rsidRPr="00D17268">
        <w:rPr>
          <w:sz w:val="22"/>
          <w:szCs w:val="22"/>
        </w:rPr>
        <w:t>Integration by Substitution Integration by Parts</w:t>
      </w:r>
    </w:p>
    <w:p w:rsidR="000660A5" w:rsidRPr="00D17268" w:rsidRDefault="00276B66">
      <w:pPr>
        <w:pStyle w:val="BodyText"/>
        <w:ind w:left="457"/>
        <w:rPr>
          <w:sz w:val="22"/>
          <w:szCs w:val="22"/>
        </w:rPr>
      </w:pPr>
      <w:r w:rsidRPr="00D17268">
        <w:rPr>
          <w:sz w:val="22"/>
          <w:szCs w:val="22"/>
        </w:rPr>
        <w:t>Tables of Integral</w:t>
      </w:r>
    </w:p>
    <w:p w:rsidR="000660A5" w:rsidRPr="00D17268" w:rsidRDefault="00276B66" w:rsidP="00495176">
      <w:pPr>
        <w:pStyle w:val="BodyText"/>
        <w:ind w:left="450" w:right="5704"/>
        <w:rPr>
          <w:sz w:val="22"/>
          <w:szCs w:val="22"/>
        </w:rPr>
      </w:pPr>
      <w:r w:rsidRPr="00D17268">
        <w:rPr>
          <w:sz w:val="22"/>
          <w:szCs w:val="22"/>
        </w:rPr>
        <w:t xml:space="preserve">A Brief Table of Integral </w:t>
      </w:r>
      <w:proofErr w:type="gramStart"/>
      <w:r w:rsidRPr="00D17268">
        <w:rPr>
          <w:sz w:val="22"/>
          <w:szCs w:val="22"/>
        </w:rPr>
        <w:t>The</w:t>
      </w:r>
      <w:proofErr w:type="gramEnd"/>
      <w:r w:rsidRPr="00D17268">
        <w:rPr>
          <w:sz w:val="22"/>
          <w:szCs w:val="22"/>
        </w:rPr>
        <w:t xml:space="preserve"> Definite Integral</w:t>
      </w:r>
    </w:p>
    <w:p w:rsidR="000660A5" w:rsidRPr="00D17268" w:rsidRDefault="00276B66">
      <w:pPr>
        <w:pStyle w:val="BodyText"/>
        <w:ind w:left="462" w:right="5071" w:hanging="5"/>
        <w:rPr>
          <w:sz w:val="22"/>
          <w:szCs w:val="22"/>
        </w:rPr>
      </w:pPr>
      <w:r w:rsidRPr="00D17268">
        <w:rPr>
          <w:sz w:val="22"/>
          <w:szCs w:val="22"/>
        </w:rPr>
        <w:t xml:space="preserve">The Area </w:t>
      </w:r>
      <w:proofErr w:type="gramStart"/>
      <w:r w:rsidRPr="00D17268">
        <w:rPr>
          <w:sz w:val="22"/>
          <w:szCs w:val="22"/>
        </w:rPr>
        <w:t>Under</w:t>
      </w:r>
      <w:proofErr w:type="gramEnd"/>
      <w:r w:rsidRPr="00D17268">
        <w:rPr>
          <w:sz w:val="22"/>
          <w:szCs w:val="22"/>
        </w:rPr>
        <w:t xml:space="preserve"> a Curve Properties of the Definite Integral Some Applications of Integration The Riemann Integral</w:t>
      </w:r>
    </w:p>
    <w:p w:rsidR="000660A5" w:rsidRPr="00D17268" w:rsidRDefault="00276B66">
      <w:pPr>
        <w:pStyle w:val="BodyText"/>
        <w:ind w:left="494" w:right="3650" w:hanging="12"/>
        <w:rPr>
          <w:sz w:val="22"/>
          <w:szCs w:val="22"/>
        </w:rPr>
      </w:pPr>
      <w:r w:rsidRPr="00D17268">
        <w:rPr>
          <w:sz w:val="22"/>
          <w:szCs w:val="22"/>
        </w:rPr>
        <w:t>Application of the Riemann Integral to Business Improper Integral</w:t>
      </w:r>
    </w:p>
    <w:p w:rsidR="000660A5" w:rsidRPr="00D17268" w:rsidRDefault="00276B66" w:rsidP="00495176">
      <w:pPr>
        <w:pStyle w:val="BodyText"/>
        <w:ind w:left="450" w:right="5071"/>
        <w:rPr>
          <w:sz w:val="22"/>
          <w:szCs w:val="22"/>
        </w:rPr>
      </w:pPr>
      <w:r w:rsidRPr="00D17268">
        <w:rPr>
          <w:sz w:val="22"/>
          <w:szCs w:val="22"/>
        </w:rPr>
        <w:t>Number Integration Techniques Other topics as time permits</w:t>
      </w:r>
    </w:p>
    <w:p w:rsidR="000660A5" w:rsidRPr="00D17268" w:rsidRDefault="000660A5">
      <w:pPr>
        <w:sectPr w:rsidR="000660A5" w:rsidRPr="00D17268">
          <w:type w:val="continuous"/>
          <w:pgSz w:w="12240" w:h="15840"/>
          <w:pgMar w:top="1380" w:right="700" w:bottom="280" w:left="620" w:header="720" w:footer="720" w:gutter="0"/>
          <w:cols w:num="2" w:space="720" w:equalWidth="0">
            <w:col w:w="1843" w:space="285"/>
            <w:col w:w="8792"/>
          </w:cols>
        </w:sectPr>
      </w:pPr>
    </w:p>
    <w:p w:rsidR="000660A5" w:rsidRPr="00D17268" w:rsidRDefault="000660A5">
      <w:pPr>
        <w:pStyle w:val="BodyText"/>
        <w:spacing w:before="2"/>
        <w:rPr>
          <w:sz w:val="22"/>
          <w:szCs w:val="22"/>
        </w:rPr>
      </w:pPr>
    </w:p>
    <w:p w:rsidR="000660A5" w:rsidRPr="00D17268" w:rsidRDefault="00276B66">
      <w:pPr>
        <w:pStyle w:val="BodyText"/>
        <w:spacing w:before="90"/>
        <w:ind w:left="102"/>
        <w:rPr>
          <w:sz w:val="22"/>
          <w:szCs w:val="22"/>
        </w:rPr>
      </w:pPr>
      <w:r w:rsidRPr="00D17268">
        <w:rPr>
          <w:b/>
          <w:sz w:val="22"/>
          <w:szCs w:val="22"/>
        </w:rPr>
        <w:t xml:space="preserve">Evaluation: </w:t>
      </w:r>
      <w:r w:rsidRPr="00D17268">
        <w:rPr>
          <w:sz w:val="22"/>
          <w:szCs w:val="22"/>
        </w:rPr>
        <w:t xml:space="preserve">There are at least three </w:t>
      </w:r>
      <w:proofErr w:type="gramStart"/>
      <w:r w:rsidRPr="00D17268">
        <w:rPr>
          <w:sz w:val="22"/>
          <w:szCs w:val="22"/>
        </w:rPr>
        <w:t>50 minute</w:t>
      </w:r>
      <w:proofErr w:type="gramEnd"/>
      <w:r w:rsidRPr="00D17268">
        <w:rPr>
          <w:sz w:val="22"/>
          <w:szCs w:val="22"/>
        </w:rPr>
        <w:t xml:space="preserve"> examination during the semester plus a final exam.</w:t>
      </w:r>
    </w:p>
    <w:p w:rsidR="000660A5" w:rsidRPr="00D17268" w:rsidRDefault="000660A5">
      <w:pPr>
        <w:pStyle w:val="BodyText"/>
        <w:rPr>
          <w:sz w:val="22"/>
          <w:szCs w:val="22"/>
        </w:rPr>
      </w:pPr>
    </w:p>
    <w:p w:rsidR="000660A5" w:rsidRPr="00D17268" w:rsidRDefault="00276B66">
      <w:pPr>
        <w:pStyle w:val="Heading1"/>
        <w:rPr>
          <w:b w:val="0"/>
          <w:sz w:val="22"/>
          <w:szCs w:val="22"/>
        </w:rPr>
      </w:pPr>
      <w:r w:rsidRPr="00D17268">
        <w:rPr>
          <w:sz w:val="22"/>
          <w:szCs w:val="22"/>
        </w:rPr>
        <w:t>ACCOMMODATION STATEMENT</w:t>
      </w:r>
      <w:r w:rsidRPr="00D17268">
        <w:rPr>
          <w:b w:val="0"/>
          <w:sz w:val="22"/>
          <w:szCs w:val="22"/>
        </w:rPr>
        <w:t>:</w:t>
      </w:r>
    </w:p>
    <w:p w:rsidR="000660A5" w:rsidRPr="00D17268" w:rsidRDefault="00276B66">
      <w:pPr>
        <w:pStyle w:val="BodyText"/>
        <w:ind w:left="102" w:right="114" w:firstLine="1418"/>
        <w:rPr>
          <w:b/>
          <w:i/>
          <w:sz w:val="22"/>
          <w:szCs w:val="22"/>
        </w:rPr>
      </w:pPr>
      <w:r w:rsidRPr="00D17268">
        <w:rPr>
          <w:sz w:val="22"/>
          <w:szCs w:val="22"/>
        </w:rPr>
        <w:t xml:space="preserve">In accordance with the Americans with Disabilities Act (ADA) and Section 504 of the Rehabilitation Act of 1973, the University offers reasonable accommodations to students with eligible documented learning, physical and/or </w:t>
      </w:r>
      <w:r w:rsidRPr="00D17268">
        <w:rPr>
          <w:sz w:val="22"/>
          <w:szCs w:val="22"/>
        </w:rPr>
        <w:lastRenderedPageBreak/>
        <w:t xml:space="preserve">psychological disabilities. Under </w:t>
      </w:r>
      <w:r w:rsidRPr="00D17268">
        <w:rPr>
          <w:spacing w:val="-3"/>
          <w:sz w:val="22"/>
          <w:szCs w:val="22"/>
        </w:rPr>
        <w:t xml:space="preserve">Title </w:t>
      </w:r>
      <w:r w:rsidRPr="00D17268">
        <w:rPr>
          <w:sz w:val="22"/>
          <w:szCs w:val="22"/>
        </w:rPr>
        <w:t xml:space="preserve">II of the Americans with Disabilities Act (ADA) of 1990 and Section 504 of the Rehabilitation Act of 1973, a disability </w:t>
      </w:r>
      <w:proofErr w:type="gramStart"/>
      <w:r w:rsidRPr="00D17268">
        <w:rPr>
          <w:sz w:val="22"/>
          <w:szCs w:val="22"/>
        </w:rPr>
        <w:t>is defined</w:t>
      </w:r>
      <w:proofErr w:type="gramEnd"/>
      <w:r w:rsidRPr="00D17268">
        <w:rPr>
          <w:sz w:val="22"/>
          <w:szCs w:val="22"/>
        </w:rPr>
        <w:t xml:space="preserve"> as a physical or mental impairment that substantially limits one or more major life activities as compared to an average person in the population. It is the responsibility of the student to contact </w:t>
      </w:r>
      <w:r w:rsidRPr="00D17268">
        <w:rPr>
          <w:b/>
          <w:i/>
          <w:sz w:val="22"/>
          <w:szCs w:val="22"/>
        </w:rPr>
        <w:t>Developmental Services</w:t>
      </w:r>
      <w:r w:rsidRPr="00D17268">
        <w:rPr>
          <w:b/>
          <w:i/>
          <w:spacing w:val="-33"/>
          <w:sz w:val="22"/>
          <w:szCs w:val="22"/>
        </w:rPr>
        <w:t xml:space="preserve"> </w:t>
      </w:r>
      <w:r w:rsidRPr="00D17268">
        <w:rPr>
          <w:sz w:val="22"/>
          <w:szCs w:val="22"/>
        </w:rPr>
        <w:t xml:space="preserve">prior to the beginning of the semester to initiate the accommodation process and to notify instructors within the first three class meetings to develop an accommodation plan. Appropriate, reasonable accommodations </w:t>
      </w:r>
      <w:proofErr w:type="gramStart"/>
      <w:r w:rsidRPr="00D17268">
        <w:rPr>
          <w:sz w:val="22"/>
          <w:szCs w:val="22"/>
        </w:rPr>
        <w:t>will be made</w:t>
      </w:r>
      <w:proofErr w:type="gramEnd"/>
      <w:r w:rsidRPr="00D17268">
        <w:rPr>
          <w:sz w:val="22"/>
          <w:szCs w:val="22"/>
        </w:rPr>
        <w:t xml:space="preserve"> to allow each student to meet course requirements, but no fundamental or substantial alteration of academic standards will be made. Students needing assistance should contact </w:t>
      </w:r>
      <w:r w:rsidRPr="00D17268">
        <w:rPr>
          <w:b/>
          <w:i/>
          <w:sz w:val="22"/>
          <w:szCs w:val="22"/>
        </w:rPr>
        <w:t>Developmental</w:t>
      </w:r>
      <w:r w:rsidRPr="00D17268">
        <w:rPr>
          <w:b/>
          <w:i/>
          <w:spacing w:val="-21"/>
          <w:sz w:val="22"/>
          <w:szCs w:val="22"/>
        </w:rPr>
        <w:t xml:space="preserve"> </w:t>
      </w:r>
      <w:r w:rsidRPr="00D17268">
        <w:rPr>
          <w:b/>
          <w:i/>
          <w:sz w:val="22"/>
          <w:szCs w:val="22"/>
        </w:rPr>
        <w:t>Services.</w:t>
      </w:r>
    </w:p>
    <w:p w:rsidR="000660A5" w:rsidRPr="00D17268" w:rsidRDefault="00276B66">
      <w:pPr>
        <w:pStyle w:val="Heading1"/>
        <w:ind w:left="3452"/>
        <w:rPr>
          <w:sz w:val="22"/>
          <w:szCs w:val="22"/>
        </w:rPr>
      </w:pPr>
      <w:r w:rsidRPr="00D17268">
        <w:rPr>
          <w:sz w:val="22"/>
          <w:szCs w:val="22"/>
        </w:rPr>
        <w:t>UNIVERSITY OF NORTH ALABAMA</w:t>
      </w:r>
    </w:p>
    <w:sectPr w:rsidR="000660A5" w:rsidRPr="00D17268">
      <w:type w:val="continuous"/>
      <w:pgSz w:w="12240" w:h="15840"/>
      <w:pgMar w:top="1380" w:right="7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F09"/>
    <w:multiLevelType w:val="hybridMultilevel"/>
    <w:tmpl w:val="060C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042B7"/>
    <w:multiLevelType w:val="hybridMultilevel"/>
    <w:tmpl w:val="76E6BF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A5"/>
    <w:rsid w:val="000660A5"/>
    <w:rsid w:val="00276B66"/>
    <w:rsid w:val="00407406"/>
    <w:rsid w:val="00495176"/>
    <w:rsid w:val="00CF05CE"/>
    <w:rsid w:val="00D1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F403"/>
  <w15:docId w15:val="{D60909F5-7B92-43FE-BC50-6FB59D8D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NORTH ALABAMA</vt:lpstr>
    </vt:vector>
  </TitlesOfParts>
  <Company>University of North Alabama</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ALABAMA</dc:title>
  <dc:creator>University of North Alabama</dc:creator>
  <cp:lastModifiedBy>Prince-Lubawy, Jesse Tyler</cp:lastModifiedBy>
  <cp:revision>3</cp:revision>
  <dcterms:created xsi:type="dcterms:W3CDTF">2018-07-29T23:05:00Z</dcterms:created>
  <dcterms:modified xsi:type="dcterms:W3CDTF">2018-07-29T23:16:00Z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2009-03-04T00:00:00Z</vt:filetime>
  </property>
  <property fmtid="{D5CDD505-2E9C-101B-9397-08002B2CF9AE}" pid="3" name="Creator">
    <vt:lpwstr>Writer</vt:lpwstr>
  </property>
  <property fmtid="{D5CDD505-2E9C-101B-9397-08002B2CF9AE}" pid="4" name="LastSaved">
    <vt:filetime>2009-03-04T00:00:00Z</vt:filetime>
  </property>
</Properties>
</file>